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6E" w:rsidRPr="00BB457E" w:rsidRDefault="00BB457E" w:rsidP="00BB457E">
      <w:pPr>
        <w:jc w:val="center"/>
        <w:rPr>
          <w:rFonts w:ascii="Arial" w:hAnsi="Arial" w:cs="Arial"/>
          <w:b/>
          <w:sz w:val="24"/>
          <w:szCs w:val="24"/>
        </w:rPr>
      </w:pPr>
      <w:r w:rsidRPr="00BB457E">
        <w:rPr>
          <w:rFonts w:ascii="Arial" w:hAnsi="Arial" w:cs="Arial"/>
          <w:b/>
          <w:sz w:val="24"/>
          <w:szCs w:val="24"/>
        </w:rPr>
        <w:t>Year 11 outcomes</w:t>
      </w:r>
    </w:p>
    <w:p w:rsidR="000C67D5" w:rsidRDefault="006728BD" w:rsidP="00BB45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Cohorts</w:t>
      </w:r>
    </w:p>
    <w:p w:rsidR="006728BD" w:rsidRDefault="006728BD" w:rsidP="00BB4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2016-17:</w:t>
      </w:r>
      <w:r>
        <w:rPr>
          <w:rFonts w:ascii="Arial" w:hAnsi="Arial" w:cs="Arial"/>
          <w:sz w:val="24"/>
          <w:szCs w:val="24"/>
        </w:rPr>
        <w:tab/>
        <w:t xml:space="preserve">8 students, one of whom was medical home tuition. One student was not entered for Science. </w:t>
      </w:r>
    </w:p>
    <w:p w:rsidR="006728BD" w:rsidRDefault="006728BD" w:rsidP="006728B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6728BD">
        <w:rPr>
          <w:rFonts w:ascii="Arial" w:hAnsi="Arial" w:cs="Arial"/>
          <w:sz w:val="24"/>
          <w:szCs w:val="24"/>
        </w:rPr>
        <w:t xml:space="preserve">2017-18: </w:t>
      </w:r>
      <w:r>
        <w:rPr>
          <w:rFonts w:ascii="Arial" w:hAnsi="Arial" w:cs="Arial"/>
          <w:sz w:val="24"/>
          <w:szCs w:val="24"/>
        </w:rPr>
        <w:tab/>
      </w:r>
      <w:r w:rsidRPr="006728BD">
        <w:rPr>
          <w:rFonts w:ascii="Arial" w:hAnsi="Arial" w:cs="Arial"/>
          <w:sz w:val="24"/>
          <w:szCs w:val="24"/>
        </w:rPr>
        <w:t xml:space="preserve">12 students, two of whom were medical home tuition. One student was not entered for </w:t>
      </w:r>
      <w:proofErr w:type="gramStart"/>
      <w:r w:rsidRPr="006728BD">
        <w:rPr>
          <w:rFonts w:ascii="Arial" w:hAnsi="Arial" w:cs="Arial"/>
          <w:sz w:val="24"/>
          <w:szCs w:val="24"/>
        </w:rPr>
        <w:t>English,</w:t>
      </w:r>
      <w:proofErr w:type="gramEnd"/>
      <w:r w:rsidRPr="006728BD">
        <w:rPr>
          <w:rFonts w:ascii="Arial" w:hAnsi="Arial" w:cs="Arial"/>
          <w:sz w:val="24"/>
          <w:szCs w:val="24"/>
        </w:rPr>
        <w:t xml:space="preserve"> three</w:t>
      </w:r>
      <w:r>
        <w:rPr>
          <w:rFonts w:ascii="Arial" w:hAnsi="Arial" w:cs="Arial"/>
          <w:sz w:val="24"/>
          <w:szCs w:val="24"/>
        </w:rPr>
        <w:t xml:space="preserve"> students were not entered for Science.</w:t>
      </w:r>
      <w:r w:rsidR="00C738D2">
        <w:rPr>
          <w:rFonts w:ascii="Arial" w:hAnsi="Arial" w:cs="Arial"/>
          <w:sz w:val="24"/>
          <w:szCs w:val="24"/>
        </w:rPr>
        <w:t xml:space="preserve"> One student’s data has not been included in the core curriculum outcomes as she was found</w:t>
      </w:r>
    </w:p>
    <w:p w:rsidR="00C738D2" w:rsidRDefault="00C738D2" w:rsidP="006728B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have significant SEND, not previously identified, on arrival at the PRS.</w:t>
      </w:r>
    </w:p>
    <w:p w:rsidR="00AE11D4" w:rsidRDefault="00AE11D4" w:rsidP="00BB457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B457E" w:rsidRPr="00BB457E" w:rsidRDefault="00BB457E" w:rsidP="00BB457E">
      <w:pPr>
        <w:rPr>
          <w:rFonts w:ascii="Arial" w:hAnsi="Arial" w:cs="Arial"/>
          <w:b/>
          <w:sz w:val="24"/>
          <w:szCs w:val="24"/>
        </w:rPr>
      </w:pPr>
      <w:r w:rsidRPr="00BB457E">
        <w:rPr>
          <w:rFonts w:ascii="Arial" w:hAnsi="Arial" w:cs="Arial"/>
          <w:b/>
          <w:sz w:val="24"/>
          <w:szCs w:val="24"/>
        </w:rPr>
        <w:t>Core curriculum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834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</w:tblGrid>
      <w:tr w:rsidR="00BB457E" w:rsidTr="00BB457E">
        <w:tc>
          <w:tcPr>
            <w:tcW w:w="2834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3816" w:type="dxa"/>
            <w:gridSpan w:val="3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3817" w:type="dxa"/>
            <w:gridSpan w:val="3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</w:tr>
      <w:tr w:rsidR="00BB457E" w:rsidTr="005227C9">
        <w:tc>
          <w:tcPr>
            <w:tcW w:w="2834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Pr="00BB457E" w:rsidRDefault="00BB457E" w:rsidP="00BB4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57E">
              <w:rPr>
                <w:rFonts w:ascii="Arial" w:hAnsi="Arial" w:cs="Arial"/>
                <w:sz w:val="16"/>
                <w:szCs w:val="16"/>
              </w:rPr>
              <w:t>No of passes</w:t>
            </w:r>
          </w:p>
        </w:tc>
        <w:tc>
          <w:tcPr>
            <w:tcW w:w="1272" w:type="dxa"/>
          </w:tcPr>
          <w:p w:rsidR="00BB457E" w:rsidRPr="00BB457E" w:rsidRDefault="00BB457E" w:rsidP="00BB4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 rate</w:t>
            </w:r>
          </w:p>
        </w:tc>
        <w:tc>
          <w:tcPr>
            <w:tcW w:w="1272" w:type="dxa"/>
          </w:tcPr>
          <w:p w:rsidR="00BB457E" w:rsidRPr="00BB457E" w:rsidRDefault="000C67D5" w:rsidP="00BB45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passes Grade</w:t>
            </w:r>
            <w:r w:rsidR="00BB457E">
              <w:rPr>
                <w:rFonts w:ascii="Arial" w:hAnsi="Arial" w:cs="Arial"/>
                <w:sz w:val="16"/>
                <w:szCs w:val="16"/>
              </w:rPr>
              <w:t xml:space="preserve"> 4+</w:t>
            </w:r>
          </w:p>
        </w:tc>
        <w:tc>
          <w:tcPr>
            <w:tcW w:w="1272" w:type="dxa"/>
          </w:tcPr>
          <w:p w:rsidR="00BB457E" w:rsidRPr="00BB457E" w:rsidRDefault="00BB457E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57E">
              <w:rPr>
                <w:rFonts w:ascii="Arial" w:hAnsi="Arial" w:cs="Arial"/>
                <w:sz w:val="16"/>
                <w:szCs w:val="16"/>
              </w:rPr>
              <w:t>No of passes</w:t>
            </w:r>
          </w:p>
        </w:tc>
        <w:tc>
          <w:tcPr>
            <w:tcW w:w="1272" w:type="dxa"/>
          </w:tcPr>
          <w:p w:rsidR="00BB457E" w:rsidRPr="00BB457E" w:rsidRDefault="00BB457E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 rate</w:t>
            </w:r>
          </w:p>
        </w:tc>
        <w:tc>
          <w:tcPr>
            <w:tcW w:w="1272" w:type="dxa"/>
          </w:tcPr>
          <w:p w:rsidR="00BB457E" w:rsidRPr="00BB457E" w:rsidRDefault="000C67D5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passes Grade 4+</w:t>
            </w:r>
          </w:p>
        </w:tc>
        <w:tc>
          <w:tcPr>
            <w:tcW w:w="1272" w:type="dxa"/>
          </w:tcPr>
          <w:p w:rsidR="00BB457E" w:rsidRPr="00BB457E" w:rsidRDefault="00BB457E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57E">
              <w:rPr>
                <w:rFonts w:ascii="Arial" w:hAnsi="Arial" w:cs="Arial"/>
                <w:sz w:val="16"/>
                <w:szCs w:val="16"/>
              </w:rPr>
              <w:t>No of passes</w:t>
            </w:r>
          </w:p>
        </w:tc>
        <w:tc>
          <w:tcPr>
            <w:tcW w:w="1272" w:type="dxa"/>
          </w:tcPr>
          <w:p w:rsidR="00BB457E" w:rsidRPr="00BB457E" w:rsidRDefault="00BB457E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 rate</w:t>
            </w:r>
          </w:p>
        </w:tc>
        <w:tc>
          <w:tcPr>
            <w:tcW w:w="1273" w:type="dxa"/>
          </w:tcPr>
          <w:p w:rsidR="00BB457E" w:rsidRPr="00BB457E" w:rsidRDefault="000C67D5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passes Grade 4+</w:t>
            </w:r>
          </w:p>
        </w:tc>
      </w:tr>
      <w:tr w:rsidR="00BB457E" w:rsidTr="005227C9">
        <w:tc>
          <w:tcPr>
            <w:tcW w:w="2834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2016-17</w:t>
            </w: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72" w:type="dxa"/>
          </w:tcPr>
          <w:p w:rsidR="00BB457E" w:rsidRDefault="000C67D5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BB457E" w:rsidRDefault="000C67D5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BB457E" w:rsidRDefault="006728BD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  <w:r w:rsidR="000C67D5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272" w:type="dxa"/>
          </w:tcPr>
          <w:p w:rsidR="00BB457E" w:rsidRDefault="00AE11D4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BB457E" w:rsidRDefault="000C67D5" w:rsidP="000C6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3" w:type="dxa"/>
          </w:tcPr>
          <w:p w:rsidR="00BB457E" w:rsidRDefault="00AE11D4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18.2</w:t>
            </w:r>
            <w:r w:rsidR="000C67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B457E" w:rsidTr="005227C9">
        <w:tc>
          <w:tcPr>
            <w:tcW w:w="2834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2017-18</w:t>
            </w:r>
          </w:p>
        </w:tc>
        <w:tc>
          <w:tcPr>
            <w:tcW w:w="1272" w:type="dxa"/>
          </w:tcPr>
          <w:p w:rsidR="00BB457E" w:rsidRPr="00C738D2" w:rsidRDefault="00C738D2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BB457E" w:rsidRPr="00C738D2" w:rsidRDefault="00C738D2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0C67D5" w:rsidRPr="00C738D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BB457E" w:rsidRPr="00C738D2" w:rsidRDefault="00C738D2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C67D5" w:rsidRPr="00C738D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BB457E" w:rsidRPr="00C738D2" w:rsidRDefault="00C738D2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BB457E" w:rsidRPr="00C738D2" w:rsidRDefault="00C738D2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="006728BD" w:rsidRPr="00C738D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BB457E" w:rsidRPr="00C738D2" w:rsidRDefault="00C738D2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6728BD" w:rsidRPr="00C738D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BB457E" w:rsidRDefault="00C966A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2" w:type="dxa"/>
          </w:tcPr>
          <w:p w:rsidR="00BB457E" w:rsidRDefault="006728BD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3" w:type="dxa"/>
          </w:tcPr>
          <w:p w:rsidR="00BB457E" w:rsidRDefault="00C966A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6728B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B457E" w:rsidTr="005227C9">
        <w:tc>
          <w:tcPr>
            <w:tcW w:w="2834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57E" w:rsidTr="005227C9">
        <w:tc>
          <w:tcPr>
            <w:tcW w:w="2834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57E" w:rsidTr="005227C9">
        <w:tc>
          <w:tcPr>
            <w:tcW w:w="2834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BB457E" w:rsidRDefault="00BB457E" w:rsidP="00BB4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457E" w:rsidRDefault="00BB457E" w:rsidP="00BB457E">
      <w:pPr>
        <w:jc w:val="center"/>
        <w:rPr>
          <w:rFonts w:ascii="Arial" w:hAnsi="Arial" w:cs="Arial"/>
          <w:sz w:val="24"/>
          <w:szCs w:val="24"/>
        </w:rPr>
      </w:pPr>
    </w:p>
    <w:p w:rsidR="00AE11D4" w:rsidRDefault="00AE11D4" w:rsidP="00AE11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GCSE subjects</w:t>
      </w:r>
      <w:r w:rsidR="000F1D5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834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</w:tblGrid>
      <w:tr w:rsidR="00AE11D4" w:rsidTr="001004C2">
        <w:tc>
          <w:tcPr>
            <w:tcW w:w="2834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Lit</w:t>
            </w:r>
          </w:p>
        </w:tc>
        <w:tc>
          <w:tcPr>
            <w:tcW w:w="3816" w:type="dxa"/>
            <w:gridSpan w:val="3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3817" w:type="dxa"/>
            <w:gridSpan w:val="3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</w:tr>
      <w:tr w:rsidR="00AE11D4" w:rsidRPr="00BB457E" w:rsidTr="001004C2">
        <w:tc>
          <w:tcPr>
            <w:tcW w:w="2834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Pr="00BB457E" w:rsidRDefault="00AE11D4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57E">
              <w:rPr>
                <w:rFonts w:ascii="Arial" w:hAnsi="Arial" w:cs="Arial"/>
                <w:sz w:val="16"/>
                <w:szCs w:val="16"/>
              </w:rPr>
              <w:t>No of passes</w:t>
            </w:r>
          </w:p>
        </w:tc>
        <w:tc>
          <w:tcPr>
            <w:tcW w:w="1272" w:type="dxa"/>
          </w:tcPr>
          <w:p w:rsidR="00AE11D4" w:rsidRPr="00BB457E" w:rsidRDefault="00AE11D4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 rate</w:t>
            </w:r>
          </w:p>
        </w:tc>
        <w:tc>
          <w:tcPr>
            <w:tcW w:w="1272" w:type="dxa"/>
          </w:tcPr>
          <w:p w:rsidR="00AE11D4" w:rsidRPr="00BB457E" w:rsidRDefault="00AE11D4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passes Grade 4+</w:t>
            </w:r>
          </w:p>
        </w:tc>
        <w:tc>
          <w:tcPr>
            <w:tcW w:w="1272" w:type="dxa"/>
          </w:tcPr>
          <w:p w:rsidR="00AE11D4" w:rsidRPr="00BB457E" w:rsidRDefault="00AE11D4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57E">
              <w:rPr>
                <w:rFonts w:ascii="Arial" w:hAnsi="Arial" w:cs="Arial"/>
                <w:sz w:val="16"/>
                <w:szCs w:val="16"/>
              </w:rPr>
              <w:t>No of passes</w:t>
            </w:r>
          </w:p>
        </w:tc>
        <w:tc>
          <w:tcPr>
            <w:tcW w:w="1272" w:type="dxa"/>
          </w:tcPr>
          <w:p w:rsidR="00AE11D4" w:rsidRPr="00BB457E" w:rsidRDefault="00AE11D4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 rate</w:t>
            </w:r>
          </w:p>
        </w:tc>
        <w:tc>
          <w:tcPr>
            <w:tcW w:w="1272" w:type="dxa"/>
          </w:tcPr>
          <w:p w:rsidR="00AE11D4" w:rsidRPr="00BB457E" w:rsidRDefault="00AE11D4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passes Grade 4+</w:t>
            </w:r>
          </w:p>
        </w:tc>
        <w:tc>
          <w:tcPr>
            <w:tcW w:w="1272" w:type="dxa"/>
          </w:tcPr>
          <w:p w:rsidR="00AE11D4" w:rsidRPr="00BB457E" w:rsidRDefault="00AE11D4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57E">
              <w:rPr>
                <w:rFonts w:ascii="Arial" w:hAnsi="Arial" w:cs="Arial"/>
                <w:sz w:val="16"/>
                <w:szCs w:val="16"/>
              </w:rPr>
              <w:t>No of passes</w:t>
            </w:r>
          </w:p>
        </w:tc>
        <w:tc>
          <w:tcPr>
            <w:tcW w:w="1272" w:type="dxa"/>
          </w:tcPr>
          <w:p w:rsidR="00AE11D4" w:rsidRPr="00BB457E" w:rsidRDefault="00AE11D4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 rate</w:t>
            </w:r>
          </w:p>
        </w:tc>
        <w:tc>
          <w:tcPr>
            <w:tcW w:w="1273" w:type="dxa"/>
          </w:tcPr>
          <w:p w:rsidR="00AE11D4" w:rsidRPr="00BB457E" w:rsidRDefault="00AE11D4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passes Grade </w:t>
            </w:r>
            <w:r w:rsidR="002F627B">
              <w:rPr>
                <w:rFonts w:ascii="Arial" w:hAnsi="Arial" w:cs="Arial"/>
                <w:sz w:val="16"/>
                <w:szCs w:val="16"/>
              </w:rPr>
              <w:t>C/</w:t>
            </w:r>
            <w:r>
              <w:rPr>
                <w:rFonts w:ascii="Arial" w:hAnsi="Arial" w:cs="Arial"/>
                <w:sz w:val="16"/>
                <w:szCs w:val="16"/>
              </w:rPr>
              <w:t>4+</w:t>
            </w:r>
          </w:p>
        </w:tc>
      </w:tr>
      <w:tr w:rsidR="00AE11D4" w:rsidTr="001004C2">
        <w:tc>
          <w:tcPr>
            <w:tcW w:w="2834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2016-17</w:t>
            </w: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3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E11D4" w:rsidTr="001004C2">
        <w:tc>
          <w:tcPr>
            <w:tcW w:w="2834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2017-18</w:t>
            </w: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273" w:type="dxa"/>
          </w:tcPr>
          <w:p w:rsidR="00AE11D4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E11D4" w:rsidTr="001004C2">
        <w:tc>
          <w:tcPr>
            <w:tcW w:w="2834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1D4" w:rsidTr="001004C2">
        <w:tc>
          <w:tcPr>
            <w:tcW w:w="2834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1D4" w:rsidTr="001004C2">
        <w:tc>
          <w:tcPr>
            <w:tcW w:w="2834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AE11D4" w:rsidRDefault="00AE11D4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27B" w:rsidTr="001004C2">
        <w:tc>
          <w:tcPr>
            <w:tcW w:w="2834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Citizenship</w:t>
            </w:r>
          </w:p>
        </w:tc>
        <w:tc>
          <w:tcPr>
            <w:tcW w:w="3816" w:type="dxa"/>
            <w:gridSpan w:val="3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3817" w:type="dxa"/>
            <w:gridSpan w:val="3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Religious Studies</w:t>
            </w:r>
          </w:p>
        </w:tc>
      </w:tr>
      <w:tr w:rsidR="002F627B" w:rsidRPr="00BB457E" w:rsidTr="001004C2">
        <w:tc>
          <w:tcPr>
            <w:tcW w:w="2834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Pr="00BB457E" w:rsidRDefault="002F627B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57E">
              <w:rPr>
                <w:rFonts w:ascii="Arial" w:hAnsi="Arial" w:cs="Arial"/>
                <w:sz w:val="16"/>
                <w:szCs w:val="16"/>
              </w:rPr>
              <w:t>No of passes</w:t>
            </w:r>
          </w:p>
        </w:tc>
        <w:tc>
          <w:tcPr>
            <w:tcW w:w="1272" w:type="dxa"/>
          </w:tcPr>
          <w:p w:rsidR="002F627B" w:rsidRPr="00BB457E" w:rsidRDefault="002F627B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 rate</w:t>
            </w:r>
          </w:p>
        </w:tc>
        <w:tc>
          <w:tcPr>
            <w:tcW w:w="1272" w:type="dxa"/>
          </w:tcPr>
          <w:p w:rsidR="002F627B" w:rsidRPr="00BB457E" w:rsidRDefault="002F627B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passes Grade 4+</w:t>
            </w:r>
          </w:p>
        </w:tc>
        <w:tc>
          <w:tcPr>
            <w:tcW w:w="1272" w:type="dxa"/>
          </w:tcPr>
          <w:p w:rsidR="002F627B" w:rsidRPr="00BB457E" w:rsidRDefault="002F627B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57E">
              <w:rPr>
                <w:rFonts w:ascii="Arial" w:hAnsi="Arial" w:cs="Arial"/>
                <w:sz w:val="16"/>
                <w:szCs w:val="16"/>
              </w:rPr>
              <w:t>No of passes</w:t>
            </w:r>
          </w:p>
        </w:tc>
        <w:tc>
          <w:tcPr>
            <w:tcW w:w="1272" w:type="dxa"/>
          </w:tcPr>
          <w:p w:rsidR="002F627B" w:rsidRPr="00BB457E" w:rsidRDefault="002F627B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 rate</w:t>
            </w:r>
          </w:p>
        </w:tc>
        <w:tc>
          <w:tcPr>
            <w:tcW w:w="1272" w:type="dxa"/>
          </w:tcPr>
          <w:p w:rsidR="002F627B" w:rsidRPr="00BB457E" w:rsidRDefault="002F627B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passes Grade 4+</w:t>
            </w:r>
          </w:p>
        </w:tc>
        <w:tc>
          <w:tcPr>
            <w:tcW w:w="1272" w:type="dxa"/>
          </w:tcPr>
          <w:p w:rsidR="002F627B" w:rsidRPr="00BB457E" w:rsidRDefault="002F627B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57E">
              <w:rPr>
                <w:rFonts w:ascii="Arial" w:hAnsi="Arial" w:cs="Arial"/>
                <w:sz w:val="16"/>
                <w:szCs w:val="16"/>
              </w:rPr>
              <w:t>No of passes</w:t>
            </w:r>
          </w:p>
        </w:tc>
        <w:tc>
          <w:tcPr>
            <w:tcW w:w="1272" w:type="dxa"/>
          </w:tcPr>
          <w:p w:rsidR="002F627B" w:rsidRPr="00BB457E" w:rsidRDefault="002F627B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 rate</w:t>
            </w:r>
          </w:p>
        </w:tc>
        <w:tc>
          <w:tcPr>
            <w:tcW w:w="1273" w:type="dxa"/>
          </w:tcPr>
          <w:p w:rsidR="002F627B" w:rsidRPr="00BB457E" w:rsidRDefault="002F627B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passes Grade 4+</w:t>
            </w:r>
          </w:p>
        </w:tc>
      </w:tr>
      <w:tr w:rsidR="00FC15AA" w:rsidTr="003414F1">
        <w:tc>
          <w:tcPr>
            <w:tcW w:w="2834" w:type="dxa"/>
          </w:tcPr>
          <w:p w:rsidR="00FC15AA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2016-17</w:t>
            </w:r>
          </w:p>
        </w:tc>
        <w:tc>
          <w:tcPr>
            <w:tcW w:w="1272" w:type="dxa"/>
          </w:tcPr>
          <w:p w:rsidR="00FC15AA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FC15AA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FC15AA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816" w:type="dxa"/>
            <w:gridSpan w:val="3"/>
          </w:tcPr>
          <w:p w:rsidR="00FC15AA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entries</w:t>
            </w:r>
          </w:p>
        </w:tc>
        <w:tc>
          <w:tcPr>
            <w:tcW w:w="1272" w:type="dxa"/>
          </w:tcPr>
          <w:p w:rsidR="00FC15AA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C15AA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3" w:type="dxa"/>
          </w:tcPr>
          <w:p w:rsidR="00FC15AA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2F627B" w:rsidTr="001004C2">
        <w:tc>
          <w:tcPr>
            <w:tcW w:w="2834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2017-18</w:t>
            </w:r>
          </w:p>
        </w:tc>
        <w:tc>
          <w:tcPr>
            <w:tcW w:w="1272" w:type="dxa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272" w:type="dxa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72" w:type="dxa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72" w:type="dxa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3" w:type="dxa"/>
          </w:tcPr>
          <w:p w:rsidR="002F627B" w:rsidRDefault="00FC15AA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2F627B" w:rsidTr="001004C2">
        <w:tc>
          <w:tcPr>
            <w:tcW w:w="2834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27B" w:rsidTr="001004C2">
        <w:tc>
          <w:tcPr>
            <w:tcW w:w="2834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27B" w:rsidTr="001004C2">
        <w:tc>
          <w:tcPr>
            <w:tcW w:w="2834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2F627B" w:rsidRDefault="002F627B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1D4" w:rsidRDefault="00AE11D4" w:rsidP="00AE11D4">
      <w:pPr>
        <w:rPr>
          <w:rFonts w:ascii="Arial" w:hAnsi="Arial" w:cs="Arial"/>
          <w:sz w:val="24"/>
          <w:szCs w:val="24"/>
        </w:rPr>
      </w:pPr>
    </w:p>
    <w:p w:rsidR="000F1D5C" w:rsidRDefault="000F1D5C" w:rsidP="00AE11D4">
      <w:pPr>
        <w:rPr>
          <w:rFonts w:ascii="Arial" w:hAnsi="Arial" w:cs="Arial"/>
          <w:b/>
          <w:sz w:val="24"/>
          <w:szCs w:val="24"/>
        </w:rPr>
      </w:pPr>
      <w:r w:rsidRPr="000F1D5C">
        <w:rPr>
          <w:rFonts w:ascii="Arial" w:hAnsi="Arial" w:cs="Arial"/>
          <w:b/>
          <w:sz w:val="24"/>
          <w:szCs w:val="24"/>
        </w:rPr>
        <w:t>GCSE subjects not normally offered at PRS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774"/>
        <w:gridCol w:w="2850"/>
        <w:gridCol w:w="2850"/>
        <w:gridCol w:w="2850"/>
        <w:gridCol w:w="2850"/>
      </w:tblGrid>
      <w:tr w:rsidR="000F1D5C" w:rsidRPr="00BB457E" w:rsidTr="000F1D5C">
        <w:tc>
          <w:tcPr>
            <w:tcW w:w="2774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0F1D5C" w:rsidRPr="00BB457E" w:rsidRDefault="000F1D5C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57E">
              <w:rPr>
                <w:rFonts w:ascii="Arial" w:hAnsi="Arial" w:cs="Arial"/>
                <w:sz w:val="16"/>
                <w:szCs w:val="16"/>
              </w:rPr>
              <w:t>No of passes</w:t>
            </w:r>
          </w:p>
        </w:tc>
        <w:tc>
          <w:tcPr>
            <w:tcW w:w="2850" w:type="dxa"/>
          </w:tcPr>
          <w:p w:rsidR="000F1D5C" w:rsidRPr="00BB457E" w:rsidRDefault="000F1D5C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 rate</w:t>
            </w:r>
          </w:p>
        </w:tc>
        <w:tc>
          <w:tcPr>
            <w:tcW w:w="2850" w:type="dxa"/>
          </w:tcPr>
          <w:p w:rsidR="000F1D5C" w:rsidRPr="00BB457E" w:rsidRDefault="000F1D5C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passes Grade 4+</w:t>
            </w: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Subjects</w:t>
            </w:r>
          </w:p>
        </w:tc>
      </w:tr>
      <w:tr w:rsidR="000F1D5C" w:rsidTr="000F1D5C">
        <w:tc>
          <w:tcPr>
            <w:tcW w:w="2774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2016-17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D5C" w:rsidTr="000F1D5C">
        <w:tc>
          <w:tcPr>
            <w:tcW w:w="2774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2017-18</w:t>
            </w: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</w:t>
            </w: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Studies, DT (Textiles), Business Studies, Geography</w:t>
            </w:r>
          </w:p>
        </w:tc>
      </w:tr>
      <w:tr w:rsidR="000F1D5C" w:rsidTr="000F1D5C">
        <w:tc>
          <w:tcPr>
            <w:tcW w:w="2774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D5C" w:rsidTr="000F1D5C">
        <w:tc>
          <w:tcPr>
            <w:tcW w:w="2774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D5C" w:rsidTr="000F1D5C">
        <w:tc>
          <w:tcPr>
            <w:tcW w:w="2774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0F1D5C" w:rsidRDefault="000F1D5C" w:rsidP="0010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1D5C" w:rsidRDefault="000F1D5C" w:rsidP="00AE11D4">
      <w:pPr>
        <w:rPr>
          <w:rFonts w:ascii="Arial" w:hAnsi="Arial" w:cs="Arial"/>
          <w:b/>
          <w:sz w:val="24"/>
          <w:szCs w:val="24"/>
        </w:rPr>
      </w:pPr>
    </w:p>
    <w:p w:rsidR="00C738D2" w:rsidRPr="000F1D5C" w:rsidRDefault="00C738D2" w:rsidP="00AE11D4">
      <w:pPr>
        <w:rPr>
          <w:rFonts w:ascii="Arial" w:hAnsi="Arial" w:cs="Arial"/>
          <w:b/>
          <w:sz w:val="24"/>
          <w:szCs w:val="24"/>
        </w:rPr>
      </w:pPr>
    </w:p>
    <w:sectPr w:rsidR="00C738D2" w:rsidRPr="000F1D5C" w:rsidSect="00BB45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B7E"/>
    <w:multiLevelType w:val="hybridMultilevel"/>
    <w:tmpl w:val="3B7A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7E"/>
    <w:rsid w:val="000C67D5"/>
    <w:rsid w:val="000F1D5C"/>
    <w:rsid w:val="0014657D"/>
    <w:rsid w:val="002F627B"/>
    <w:rsid w:val="006728BD"/>
    <w:rsid w:val="00AE11D4"/>
    <w:rsid w:val="00BB457E"/>
    <w:rsid w:val="00C738D2"/>
    <w:rsid w:val="00C966AE"/>
    <w:rsid w:val="00F91D6E"/>
    <w:rsid w:val="00F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Whitehead</dc:creator>
  <cp:lastModifiedBy>Helen Whitehead</cp:lastModifiedBy>
  <cp:revision>6</cp:revision>
  <dcterms:created xsi:type="dcterms:W3CDTF">2018-08-30T10:02:00Z</dcterms:created>
  <dcterms:modified xsi:type="dcterms:W3CDTF">2018-08-30T13:28:00Z</dcterms:modified>
</cp:coreProperties>
</file>